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C1" w:rsidRPr="001B70C1" w:rsidRDefault="001B70C1" w:rsidP="001B70C1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  <w:u w:val="single"/>
        </w:rPr>
        <w:t>Контрольные вопросы по дисциплине  «метрология»</w:t>
      </w:r>
      <w:hyperlink r:id="rId4" w:anchor="1_1" w:tooltip="Основы" w:history="1">
        <w:r w:rsidRPr="001B70C1">
          <w:rPr>
            <w:rFonts w:ascii="Times New Roman" w:hAnsi="Times New Roman" w:cs="Times New Roman"/>
            <w:b/>
            <w:bCs/>
            <w:color w:val="000000"/>
            <w:sz w:val="28"/>
            <w:szCs w:val="28"/>
            <w:u w:val="single"/>
          </w:rPr>
          <w:t xml:space="preserve"> </w:t>
        </w:r>
      </w:hyperlink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1. Общие понятия и определения метрологии.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2. Общая характеристика погрешности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3. Разновидности погрешностей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4. Методы нормирования погрешностей измерений. Классы точности средств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5. Способы уменьшения погрешности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6. Параметры, характеризующие закон распределения случайных величин.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7. Характеристика разновидностей законов рассеяния случайных величин.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8. Точечная оценка значения измеряемой величины.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9. Оценка измеряемой величины с помощью доверительных интервалов.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10. Доверительные интервалы для СКО и дисперсии.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11. Проверка нормальности распределения результатов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12. Обнаружение и исключение грубых и систематических погрешностей.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13. Обработка результатов равноточных и неравноточных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14. Обработка результатов косвенных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15. Порядок статистической обработки результатов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16. Суммирование погрешностей.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17. Методы обработки результатов одно- и многофакторных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18. Государственная система обеспечения единства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19. Системы единиц физических величин. Эталоны. Поверочные схемы.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20. Нормативно-правовые аспекты метрологии.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21. Основные функции Государственной метрологической службы.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22. Задачи Госстандарта в сфере метрологии.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23. Задачи Государственной метрологической службы по надзору и контролю по обеспечению единства измерений в стране.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24. Поверка, калибровка и испытание средств измерений.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25. Нормативная и законодательная база стандартизации.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26. Основные цели и задачи государственной системы стандартизации.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27. Цели и задачи системы сертификации продукции и услуг.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28. Структура законодательной и нормативной базы сертификации.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29. Виды и объекты сертификации. </w:t>
      </w:r>
    </w:p>
    <w:p w:rsidR="001B70C1" w:rsidRPr="001B70C1" w:rsidRDefault="001B70C1" w:rsidP="001B70C1">
      <w:pPr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1B70C1">
        <w:rPr>
          <w:rFonts w:ascii="Times New Roman" w:hAnsi="Times New Roman" w:cs="Times New Roman"/>
          <w:color w:val="000000"/>
          <w:sz w:val="28"/>
          <w:szCs w:val="28"/>
        </w:rPr>
        <w:t xml:space="preserve">30. Этапы процесса сертификации продукции и услуг. </w:t>
      </w:r>
    </w:p>
    <w:p w:rsidR="001B70C1" w:rsidRPr="001B70C1" w:rsidRDefault="001B70C1" w:rsidP="001B70C1">
      <w:pPr>
        <w:rPr>
          <w:rFonts w:ascii="Times New Roman" w:hAnsi="Times New Roman" w:cs="Times New Roman"/>
          <w:sz w:val="28"/>
          <w:szCs w:val="28"/>
        </w:rPr>
      </w:pPr>
    </w:p>
    <w:p w:rsidR="007C2343" w:rsidRPr="001B70C1" w:rsidRDefault="007C2343">
      <w:pPr>
        <w:rPr>
          <w:rFonts w:ascii="Times New Roman" w:hAnsi="Times New Roman" w:cs="Times New Roman"/>
          <w:sz w:val="28"/>
          <w:szCs w:val="28"/>
        </w:rPr>
      </w:pPr>
    </w:p>
    <w:sectPr w:rsidR="007C2343" w:rsidRPr="001B70C1" w:rsidSect="00426F3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B70C1"/>
    <w:rsid w:val="001B70C1"/>
    <w:rsid w:val="007C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t.fitib.altstu.ru/neud/om/index.php?doc=teor&amp;modul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1630</Characters>
  <Application>Microsoft Office Word</Application>
  <DocSecurity>0</DocSecurity>
  <Lines>13</Lines>
  <Paragraphs>3</Paragraphs>
  <ScaleCrop>false</ScaleCrop>
  <Company>Grizli777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HCB3</dc:creator>
  <cp:keywords/>
  <dc:description/>
  <cp:lastModifiedBy>HCB3</cp:lastModifiedBy>
  <cp:revision>2</cp:revision>
  <dcterms:created xsi:type="dcterms:W3CDTF">2018-10-18T04:24:00Z</dcterms:created>
  <dcterms:modified xsi:type="dcterms:W3CDTF">2018-10-18T04:25:00Z</dcterms:modified>
</cp:coreProperties>
</file>